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pPr>
      <w:r>
        <w:rPr>
          <w:sz w:val="12"/>
          <w:szCs w:val="12"/>
        </w:rPr>
        <w:t>SignTreeNomFormFreneauPines</w:t>
      </w:r>
    </w:p>
    <w:p>
      <w:pPr>
        <w:pStyle w:val="style0"/>
      </w:pPr>
      <w:r>
        <w:rPr/>
      </w:r>
    </w:p>
    <w:p>
      <w:pPr>
        <w:pStyle w:val="style0"/>
      </w:pPr>
      <w:r>
        <w:rPr>
          <w:b/>
          <w:bCs/>
          <w:sz w:val="20"/>
          <w:szCs w:val="20"/>
        </w:rPr>
        <w:t xml:space="preserve">Nomination form for the National Trusts of Australia register of significant trees </w:t>
      </w:r>
    </w:p>
    <w:p>
      <w:pPr>
        <w:pStyle w:val="style0"/>
      </w:pPr>
      <w:r>
        <w:rPr/>
      </w:r>
    </w:p>
    <w:p>
      <w:pPr>
        <w:pStyle w:val="style0"/>
      </w:pPr>
      <w:r>
        <w:rPr/>
      </w:r>
    </w:p>
    <w:p>
      <w:pPr>
        <w:pStyle w:val="style0"/>
      </w:pPr>
      <w:r>
        <w:rPr>
          <w:b/>
          <w:bCs/>
          <w:sz w:val="20"/>
          <w:szCs w:val="20"/>
        </w:rPr>
        <w:t xml:space="preserve">The </w:t>
      </w:r>
      <w:r>
        <w:rPr>
          <w:b/>
          <w:bCs/>
          <w:i/>
          <w:iCs/>
          <w:sz w:val="20"/>
          <w:szCs w:val="20"/>
        </w:rPr>
        <w:t>Araucaria heterophylla</w:t>
      </w:r>
      <w:r>
        <w:rPr>
          <w:b/>
          <w:bCs/>
          <w:sz w:val="20"/>
          <w:szCs w:val="20"/>
        </w:rPr>
        <w:t xml:space="preserve"> avenue in Freneau Pines Park, Toowoomba</w:t>
      </w:r>
    </w:p>
    <w:p>
      <w:pPr>
        <w:pStyle w:val="style0"/>
      </w:pPr>
      <w:r>
        <w:rPr/>
      </w:r>
    </w:p>
    <w:p>
      <w:pPr>
        <w:pStyle w:val="style0"/>
      </w:pPr>
      <w:r>
        <w:rPr>
          <w:b/>
          <w:bCs/>
          <w:sz w:val="20"/>
          <w:szCs w:val="20"/>
        </w:rPr>
        <w:t>1. Nominator</w:t>
      </w:r>
      <w:r>
        <w:rPr>
          <w:b w:val="false"/>
          <w:bCs w:val="false"/>
          <w:sz w:val="20"/>
          <w:szCs w:val="20"/>
        </w:rPr>
        <w:t xml:space="preserve">: Dr John T </w:t>
      </w:r>
      <w:r>
        <w:rPr>
          <w:b w:val="false"/>
          <w:bCs w:val="false"/>
          <w:sz w:val="20"/>
          <w:szCs w:val="20"/>
          <w:lang w:val="en-AU"/>
        </w:rPr>
        <w:t>Swarbrick</w:t>
      </w:r>
      <w:r>
        <w:rPr>
          <w:b w:val="false"/>
          <w:bCs w:val="false"/>
          <w:sz w:val="20"/>
          <w:szCs w:val="20"/>
        </w:rPr>
        <w:t xml:space="preserve">, 4/30 High Street, Rangeville, Qld 4350. </w:t>
      </w:r>
      <w:hyperlink r:id="rId2">
        <w:r>
          <w:rPr>
            <w:rStyle w:val="style15"/>
            <w:rStyle w:val="style15"/>
            <w:b w:val="false"/>
            <w:bCs w:val="false"/>
            <w:sz w:val="20"/>
            <w:szCs w:val="20"/>
          </w:rPr>
          <w:t>jswarbrick@optusnet.com.au</w:t>
        </w:r>
      </w:hyperlink>
      <w:r>
        <w:rPr>
          <w:b w:val="false"/>
          <w:bCs w:val="false"/>
          <w:sz w:val="20"/>
          <w:szCs w:val="20"/>
        </w:rPr>
        <w:t>.</w:t>
      </w:r>
    </w:p>
    <w:p>
      <w:pPr>
        <w:pStyle w:val="style0"/>
      </w:pPr>
      <w:r>
        <w:rPr>
          <w:b w:val="false"/>
          <w:bCs w:val="false"/>
          <w:sz w:val="20"/>
          <w:szCs w:val="20"/>
        </w:rPr>
        <w:t>(07) 4528.2599</w:t>
      </w:r>
    </w:p>
    <w:p>
      <w:pPr>
        <w:pStyle w:val="style0"/>
      </w:pPr>
      <w:r>
        <w:rPr/>
      </w:r>
    </w:p>
    <w:p>
      <w:pPr>
        <w:pStyle w:val="style0"/>
      </w:pPr>
      <w:r>
        <w:rPr>
          <w:b/>
          <w:bCs/>
          <w:sz w:val="20"/>
          <w:szCs w:val="20"/>
        </w:rPr>
        <w:t>2. Tree ownership:</w:t>
      </w:r>
      <w:r>
        <w:rPr>
          <w:b w:val="false"/>
          <w:bCs w:val="false"/>
          <w:sz w:val="20"/>
          <w:szCs w:val="20"/>
        </w:rPr>
        <w:t xml:space="preserve">  Toowoomba Regional Council, PO Box 4321, Village Fair Post Office, Toowoomba, Qld 4350. Contact the Senior Arborist (Callum Edwards, Callum.Edwards@toowoombarc.qld.gov.au,</w:t>
      </w:r>
    </w:p>
    <w:p>
      <w:pPr>
        <w:pStyle w:val="style0"/>
      </w:pPr>
      <w:r>
        <w:rPr>
          <w:b w:val="false"/>
          <w:bCs w:val="false"/>
          <w:sz w:val="20"/>
          <w:szCs w:val="20"/>
        </w:rPr>
        <w:t>(07) 4631.9184 or 0477.680.7680.  Mr Edwards is aware of this nomination.</w:t>
      </w:r>
    </w:p>
    <w:p>
      <w:pPr>
        <w:pStyle w:val="style0"/>
      </w:pPr>
      <w:r>
        <w:rPr/>
      </w:r>
    </w:p>
    <w:p>
      <w:pPr>
        <w:pStyle w:val="style0"/>
      </w:pPr>
      <w:r>
        <w:rPr>
          <w:b/>
          <w:bCs/>
          <w:sz w:val="20"/>
          <w:szCs w:val="20"/>
        </w:rPr>
        <w:t>3. Access:</w:t>
      </w:r>
      <w:r>
        <w:rPr>
          <w:b w:val="false"/>
          <w:bCs w:val="false"/>
          <w:sz w:val="20"/>
          <w:szCs w:val="20"/>
        </w:rPr>
        <w:t xml:space="preserve"> The trees are publicly accessible.</w:t>
      </w:r>
    </w:p>
    <w:p>
      <w:pPr>
        <w:pStyle w:val="style0"/>
      </w:pPr>
      <w:r>
        <w:rPr/>
      </w:r>
    </w:p>
    <w:p>
      <w:pPr>
        <w:pStyle w:val="style0"/>
      </w:pPr>
      <w:r>
        <w:rPr>
          <w:b/>
          <w:bCs/>
          <w:sz w:val="20"/>
          <w:szCs w:val="20"/>
        </w:rPr>
        <w:t>4. Local Government Area:</w:t>
      </w:r>
      <w:r>
        <w:rPr>
          <w:b w:val="false"/>
          <w:bCs w:val="false"/>
          <w:sz w:val="20"/>
          <w:szCs w:val="20"/>
        </w:rPr>
        <w:t xml:space="preserve"> Toowoomba Regional Council</w:t>
      </w:r>
    </w:p>
    <w:p>
      <w:pPr>
        <w:pStyle w:val="style0"/>
      </w:pPr>
      <w:r>
        <w:rPr/>
      </w:r>
    </w:p>
    <w:p>
      <w:pPr>
        <w:pStyle w:val="style0"/>
      </w:pPr>
      <w:r>
        <w:rPr>
          <w:b/>
          <w:bCs/>
          <w:sz w:val="20"/>
          <w:szCs w:val="20"/>
        </w:rPr>
        <w:t>5 and 6. Identification.</w:t>
      </w:r>
      <w:r>
        <w:rPr>
          <w:b w:val="false"/>
          <w:bCs w:val="false"/>
          <w:sz w:val="20"/>
          <w:szCs w:val="20"/>
        </w:rPr>
        <w:t xml:space="preserve"> Norfolk Island pines, </w:t>
      </w:r>
      <w:r>
        <w:rPr>
          <w:b w:val="false"/>
          <w:bCs w:val="false"/>
          <w:i/>
          <w:iCs/>
          <w:sz w:val="20"/>
          <w:szCs w:val="20"/>
        </w:rPr>
        <w:t>Araucaria heterophylla</w:t>
      </w:r>
      <w:r>
        <w:rPr>
          <w:b w:val="false"/>
          <w:bCs w:val="false"/>
          <w:sz w:val="20"/>
          <w:szCs w:val="20"/>
        </w:rPr>
        <w:t xml:space="preserve"> (Salisb.) Franco. Plant Family Araucariaceae.</w:t>
      </w:r>
    </w:p>
    <w:p>
      <w:pPr>
        <w:pStyle w:val="style0"/>
      </w:pPr>
      <w:r>
        <w:rPr/>
      </w:r>
    </w:p>
    <w:p>
      <w:pPr>
        <w:pStyle w:val="style0"/>
      </w:pPr>
      <w:r>
        <w:rPr>
          <w:b/>
          <w:bCs/>
          <w:sz w:val="20"/>
          <w:szCs w:val="20"/>
        </w:rPr>
        <w:t>7. Local name for tree or group:</w:t>
      </w:r>
      <w:r>
        <w:rPr>
          <w:b w:val="false"/>
          <w:bCs w:val="false"/>
          <w:sz w:val="20"/>
          <w:szCs w:val="20"/>
        </w:rPr>
        <w:t xml:space="preserve"> The Freneau Pines</w:t>
      </w:r>
    </w:p>
    <w:p>
      <w:pPr>
        <w:pStyle w:val="style0"/>
      </w:pPr>
      <w:r>
        <w:rPr/>
      </w:r>
    </w:p>
    <w:p>
      <w:pPr>
        <w:pStyle w:val="style0"/>
      </w:pPr>
      <w:r>
        <w:rPr>
          <w:b/>
          <w:bCs/>
          <w:sz w:val="20"/>
          <w:szCs w:val="20"/>
        </w:rPr>
        <w:t>8. Location:</w:t>
      </w:r>
      <w:r>
        <w:rPr>
          <w:b w:val="false"/>
          <w:bCs w:val="false"/>
          <w:sz w:val="20"/>
          <w:szCs w:val="20"/>
        </w:rPr>
        <w:t xml:space="preserve"> Freneau Pines Park, Hursley Road, Toowoomba, Queensland. The avenue is on the southern side and at right angles to Hursley Road, opposite the entrance to Clifford Park Racecourse</w:t>
      </w:r>
    </w:p>
    <w:p>
      <w:pPr>
        <w:pStyle w:val="style0"/>
      </w:pPr>
      <w:r>
        <w:rPr/>
      </w:r>
    </w:p>
    <w:p>
      <w:pPr>
        <w:pStyle w:val="style0"/>
      </w:pPr>
      <w:r>
        <w:rPr>
          <w:b/>
          <w:bCs/>
          <w:sz w:val="20"/>
          <w:szCs w:val="20"/>
        </w:rPr>
        <w:t xml:space="preserve">9. GPS reference:  </w:t>
      </w:r>
      <w:r>
        <w:rPr>
          <w:b w:val="false"/>
          <w:bCs w:val="false"/>
          <w:sz w:val="20"/>
          <w:szCs w:val="20"/>
        </w:rPr>
        <w:t>Northern end - S 27.33.38.1, E 151.55.21.1, southern end S 27.33.40.7, E 151.55.20.9</w:t>
      </w:r>
    </w:p>
    <w:p>
      <w:pPr>
        <w:pStyle w:val="style0"/>
      </w:pPr>
      <w:r>
        <w:rPr/>
      </w:r>
    </w:p>
    <w:p>
      <w:pPr>
        <w:pStyle w:val="style0"/>
      </w:pPr>
      <w:r>
        <w:rPr>
          <w:b/>
          <w:bCs/>
          <w:sz w:val="20"/>
          <w:szCs w:val="20"/>
        </w:rPr>
        <w:t xml:space="preserve">10. Photographs: </w:t>
      </w:r>
      <w:r>
        <w:rPr>
          <w:b w:val="false"/>
          <w:bCs w:val="false"/>
          <w:sz w:val="20"/>
          <w:szCs w:val="20"/>
        </w:rPr>
        <w:t>sent separately as requested.</w:t>
      </w:r>
    </w:p>
    <w:p>
      <w:pPr>
        <w:pStyle w:val="style0"/>
      </w:pPr>
      <w:r>
        <w:rPr/>
      </w:r>
    </w:p>
    <w:p>
      <w:pPr>
        <w:pStyle w:val="style0"/>
      </w:pPr>
      <w:r>
        <w:rPr>
          <w:b/>
          <w:bCs/>
          <w:sz w:val="20"/>
          <w:szCs w:val="20"/>
        </w:rPr>
        <w:t xml:space="preserve">11. Individual/pair/stand/avenue/plantation etc. </w:t>
      </w:r>
      <w:r>
        <w:rPr>
          <w:b w:val="false"/>
          <w:bCs w:val="false"/>
          <w:sz w:val="20"/>
          <w:szCs w:val="20"/>
        </w:rPr>
        <w:t>An avenue of sixteen trees, eight on each side, not quite in opposite pairs.</w:t>
      </w:r>
    </w:p>
    <w:p>
      <w:pPr>
        <w:pStyle w:val="style0"/>
      </w:pPr>
      <w:r>
        <w:rPr/>
      </w:r>
    </w:p>
    <w:p>
      <w:pPr>
        <w:pStyle w:val="style0"/>
      </w:pPr>
      <w:r>
        <w:rPr>
          <w:b/>
          <w:bCs/>
          <w:sz w:val="20"/>
          <w:szCs w:val="20"/>
        </w:rPr>
        <w:t>12. Date of measurement</w:t>
      </w:r>
      <w:r>
        <w:rPr>
          <w:b w:val="false"/>
          <w:bCs w:val="false"/>
          <w:sz w:val="20"/>
          <w:szCs w:val="20"/>
        </w:rPr>
        <w:t xml:space="preserve">: 2/8/2013. </w:t>
      </w:r>
      <w:r>
        <w:rPr>
          <w:b w:val="false"/>
          <w:bCs w:val="false"/>
          <w:sz w:val="20"/>
          <w:szCs w:val="20"/>
          <w:u w:val="single"/>
        </w:rPr>
        <w:t>Number of trees</w:t>
      </w:r>
      <w:r>
        <w:rPr>
          <w:b w:val="false"/>
          <w:bCs w:val="false"/>
          <w:sz w:val="20"/>
          <w:szCs w:val="20"/>
        </w:rPr>
        <w:t xml:space="preserve">: 16. </w:t>
      </w:r>
      <w:r>
        <w:rPr>
          <w:b w:val="false"/>
          <w:bCs w:val="false"/>
          <w:sz w:val="20"/>
          <w:szCs w:val="20"/>
          <w:u w:val="single"/>
        </w:rPr>
        <w:t>Heights</w:t>
      </w:r>
      <w:r>
        <w:rPr>
          <w:b/>
          <w:bCs/>
          <w:sz w:val="20"/>
          <w:szCs w:val="20"/>
        </w:rPr>
        <w:t>:</w:t>
      </w:r>
      <w:r>
        <w:rPr>
          <w:b w:val="false"/>
          <w:bCs w:val="false"/>
          <w:sz w:val="20"/>
          <w:szCs w:val="20"/>
        </w:rPr>
        <w:t xml:space="preserve"> the trees are of roughly similar heights; the south-eastern tree is 21.5 m tall and the north-western tree is 24 m tall. </w:t>
      </w:r>
      <w:r>
        <w:rPr>
          <w:b w:val="false"/>
          <w:bCs w:val="false"/>
          <w:sz w:val="20"/>
          <w:szCs w:val="20"/>
          <w:u w:val="single"/>
        </w:rPr>
        <w:t>Girths at 1.3 m</w:t>
      </w:r>
      <w:r>
        <w:rPr>
          <w:b/>
          <w:bCs/>
          <w:sz w:val="20"/>
          <w:szCs w:val="20"/>
        </w:rPr>
        <w:t>:</w:t>
      </w:r>
      <w:r>
        <w:rPr>
          <w:b w:val="false"/>
          <w:bCs w:val="false"/>
          <w:sz w:val="20"/>
          <w:szCs w:val="20"/>
        </w:rPr>
        <w:t xml:space="preserve"> the girths of six trees were measured about 1.5 m above the ground including a thin and a thick tree; the thinnest was 2.4 m in girth, the average was 2.7 m and the thickest 3.6 m. The canopies vary in width, with unhealthy trees with thin narrow canopies (4-5 m) at the southern end and healthy trees with thick wider canopies (12 m) at the northern end.  This reflects a marked difference in the health of the trees with poor thin trees with dead and broken tops at the southern end (more exposed to wind, ?drier soils) and vigourous healthy trees (more protected from the wind, moister soils with roots under adjacent gardens) </w:t>
      </w:r>
      <w:r>
        <w:rPr>
          <w:b w:val="false"/>
          <w:bCs w:val="false"/>
          <w:sz w:val="20"/>
          <w:szCs w:val="20"/>
        </w:rPr>
        <w:t xml:space="preserve">in the centre and </w:t>
      </w:r>
      <w:r>
        <w:rPr>
          <w:b w:val="false"/>
          <w:bCs w:val="false"/>
          <w:sz w:val="20"/>
          <w:szCs w:val="20"/>
        </w:rPr>
        <w:t xml:space="preserve">at the northern end – see photos. Height and spread were measured by photographing the trees with a 1.5 m long white board at their bases, printing the photographs, measurement of the images and calculation. </w:t>
        <w:tab/>
      </w:r>
      <w:r>
        <w:rPr>
          <w:b w:val="false"/>
          <w:bCs w:val="false"/>
          <w:sz w:val="20"/>
          <w:szCs w:val="20"/>
          <w:u w:val="single"/>
        </w:rPr>
        <w:t>Date, person and occasion when planted:</w:t>
      </w:r>
      <w:r>
        <w:rPr>
          <w:b w:val="false"/>
          <w:bCs w:val="false"/>
          <w:sz w:val="20"/>
          <w:szCs w:val="20"/>
        </w:rPr>
        <w:t xml:space="preserve"> Unknown.  Mr Peter Richards of Brisbane was an eight year old pupil in 1955 at Our Lady of the Sacred Heart Catholic boys primary school on the site and remembers the avenue as tall trees leading to an old deserted house at their southern end.    </w:t>
      </w:r>
      <w:r>
        <w:rPr>
          <w:b w:val="false"/>
          <w:bCs w:val="false"/>
          <w:sz w:val="20"/>
          <w:szCs w:val="20"/>
          <w:u w:val="single"/>
        </w:rPr>
        <w:t>Comparison with similar local trees:</w:t>
      </w:r>
      <w:r>
        <w:rPr>
          <w:b w:val="false"/>
          <w:bCs w:val="false"/>
          <w:sz w:val="20"/>
          <w:szCs w:val="20"/>
        </w:rPr>
        <w:t xml:space="preserve"> Similar.  </w:t>
        <w:tab/>
      </w:r>
      <w:r>
        <w:rPr>
          <w:b w:val="false"/>
          <w:bCs w:val="false"/>
          <w:sz w:val="20"/>
          <w:szCs w:val="20"/>
          <w:u w:val="single"/>
        </w:rPr>
        <w:t>Condition</w:t>
      </w:r>
      <w:r>
        <w:rPr>
          <w:b/>
          <w:bCs/>
          <w:sz w:val="20"/>
          <w:szCs w:val="20"/>
        </w:rPr>
        <w:t>:</w:t>
      </w:r>
      <w:r>
        <w:rPr>
          <w:b w:val="false"/>
          <w:bCs w:val="false"/>
          <w:sz w:val="20"/>
          <w:szCs w:val="20"/>
        </w:rPr>
        <w:t xml:space="preserve"> Poor at the southern end of the avenue, good at the northern end – see notes and photographs.</w:t>
      </w:r>
    </w:p>
    <w:p>
      <w:pPr>
        <w:pStyle w:val="style0"/>
      </w:pPr>
      <w:r>
        <w:rPr/>
      </w:r>
    </w:p>
    <w:p>
      <w:pPr>
        <w:pStyle w:val="style0"/>
      </w:pPr>
      <w:r>
        <w:rPr>
          <w:b/>
          <w:bCs/>
          <w:sz w:val="20"/>
          <w:szCs w:val="20"/>
        </w:rPr>
        <w:t>13. Management:</w:t>
      </w:r>
      <w:r>
        <w:rPr>
          <w:b w:val="false"/>
          <w:bCs w:val="false"/>
          <w:sz w:val="20"/>
          <w:szCs w:val="20"/>
        </w:rPr>
        <w:t xml:space="preserve"> No known or evident threats to the trees (but see notes and photographs for condition of southern trees). No known heritage listing.</w:t>
      </w:r>
    </w:p>
    <w:p>
      <w:pPr>
        <w:pStyle w:val="style0"/>
      </w:pPr>
      <w:r>
        <w:rPr/>
      </w:r>
    </w:p>
    <w:p>
      <w:pPr>
        <w:pStyle w:val="style0"/>
      </w:pPr>
      <w:r>
        <w:rPr>
          <w:b/>
          <w:bCs/>
          <w:sz w:val="20"/>
          <w:szCs w:val="20"/>
        </w:rPr>
        <w:t xml:space="preserve">14. Categories of significance: </w:t>
      </w:r>
      <w:r>
        <w:rPr>
          <w:b w:val="false"/>
          <w:bCs w:val="false"/>
          <w:sz w:val="20"/>
          <w:szCs w:val="20"/>
          <w:u w:val="single"/>
        </w:rPr>
        <w:t>Scientific</w:t>
      </w:r>
      <w:r>
        <w:rPr>
          <w:b/>
          <w:bCs/>
          <w:sz w:val="20"/>
          <w:szCs w:val="20"/>
        </w:rPr>
        <w:t xml:space="preserve">: </w:t>
      </w:r>
      <w:r>
        <w:rPr>
          <w:b w:val="false"/>
          <w:bCs w:val="false"/>
          <w:sz w:val="20"/>
          <w:szCs w:val="20"/>
        </w:rPr>
        <w:t xml:space="preserve">No particular merit. </w:t>
      </w:r>
      <w:r>
        <w:rPr>
          <w:b w:val="false"/>
          <w:bCs w:val="false"/>
          <w:sz w:val="20"/>
          <w:szCs w:val="20"/>
          <w:u w:val="single"/>
        </w:rPr>
        <w:t>Social</w:t>
      </w:r>
      <w:r>
        <w:rPr>
          <w:b/>
          <w:bCs/>
          <w:sz w:val="20"/>
          <w:szCs w:val="20"/>
        </w:rPr>
        <w:t>:</w:t>
      </w:r>
      <w:r>
        <w:rPr>
          <w:b w:val="false"/>
          <w:bCs w:val="false"/>
          <w:sz w:val="20"/>
          <w:szCs w:val="20"/>
        </w:rPr>
        <w:t xml:space="preserve"> Contribution to city landscape - Freneau Pines Park is the highest point in south-western Toowoomba and these trees can be seen on the skyline from many parts of the city. </w:t>
        <w:tab/>
        <w:t xml:space="preserve">Contribute to the local and park landscape. </w:t>
      </w:r>
      <w:r>
        <w:rPr>
          <w:b w:val="false"/>
          <w:bCs w:val="false"/>
          <w:sz w:val="20"/>
          <w:szCs w:val="20"/>
          <w:u w:val="single"/>
        </w:rPr>
        <w:t>Aesthetic</w:t>
      </w:r>
      <w:r>
        <w:rPr>
          <w:b w:val="false"/>
          <w:bCs w:val="false"/>
          <w:sz w:val="20"/>
          <w:szCs w:val="20"/>
        </w:rPr>
        <w:t>: Handsome avenue of trees.</w:t>
      </w:r>
    </w:p>
    <w:p>
      <w:pPr>
        <w:pStyle w:val="style0"/>
      </w:pPr>
      <w:r>
        <w:rPr/>
      </w:r>
    </w:p>
    <w:p>
      <w:pPr>
        <w:pStyle w:val="style0"/>
      </w:pPr>
      <w:r>
        <w:rPr>
          <w:b/>
          <w:bCs/>
          <w:sz w:val="20"/>
          <w:szCs w:val="20"/>
        </w:rPr>
        <w:t>16. Further enquiries:</w:t>
      </w:r>
      <w:r>
        <w:rPr>
          <w:b w:val="false"/>
          <w:bCs w:val="false"/>
          <w:sz w:val="20"/>
          <w:szCs w:val="20"/>
        </w:rPr>
        <w:t xml:space="preserve"> Mr Callum Edwards, Senior Arborist, Toowoomba Regional Council, PO Box 3021, </w:t>
        <w:tab/>
        <w:t xml:space="preserve">Village Fair Post Office, Toowoomba, Q. 4350.  </w:t>
      </w:r>
      <w:hyperlink r:id="rId3">
        <w:r>
          <w:rPr>
            <w:rStyle w:val="style15"/>
            <w:rStyle w:val="style15"/>
            <w:b w:val="false"/>
            <w:bCs w:val="false"/>
            <w:sz w:val="20"/>
            <w:szCs w:val="20"/>
          </w:rPr>
          <w:t>Callum.Edwards@toowoombarc.qld.gov.au</w:t>
        </w:r>
      </w:hyperlink>
      <w:r>
        <w:rPr>
          <w:b w:val="false"/>
          <w:bCs w:val="false"/>
          <w:sz w:val="20"/>
          <w:szCs w:val="20"/>
        </w:rPr>
        <w:t xml:space="preserve">. (07) </w:t>
        <w:tab/>
        <w:t>4631.9184 or 0477.680.768.</w:t>
      </w:r>
    </w:p>
    <w:p>
      <w:pPr>
        <w:pStyle w:val="style0"/>
      </w:pPr>
      <w:r>
        <w:rPr/>
      </w:r>
    </w:p>
    <w:p>
      <w:pPr>
        <w:pStyle w:val="style0"/>
      </w:pPr>
      <w:r>
        <w:rPr>
          <w:b/>
          <w:bCs/>
          <w:sz w:val="20"/>
          <w:szCs w:val="20"/>
        </w:rPr>
        <w:t>17. Confidential matters:</w:t>
      </w:r>
      <w:r>
        <w:rPr>
          <w:b w:val="false"/>
          <w:bCs w:val="false"/>
          <w:sz w:val="20"/>
          <w:szCs w:val="20"/>
        </w:rPr>
        <w:t xml:space="preserve"> None.         </w:t>
      </w:r>
      <w:r>
        <w:rPr>
          <w:b/>
          <w:bCs/>
          <w:sz w:val="20"/>
          <w:szCs w:val="20"/>
        </w:rPr>
        <w:t>18. Attachments:</w:t>
      </w:r>
      <w:r>
        <w:rPr>
          <w:b w:val="false"/>
          <w:bCs w:val="false"/>
          <w:sz w:val="20"/>
          <w:szCs w:val="20"/>
        </w:rPr>
        <w:t xml:space="preserve"> Photographs.</w:t>
      </w:r>
    </w:p>
    <w:sectPr>
      <w:type w:val="nextPage"/>
      <w:pgSz w:h="16838" w:w="11906"/>
      <w:pgMar w:bottom="1134" w:footer="0" w:gutter="0" w:header="0" w:left="1134" w:right="1134" w:top="1134"/>
      <w:pgNumType w:fmt="decimal"/>
      <w:formProt w:val="false"/>
      <w:textDirection w:val="lrTb"/>
      <w:docGrid w:charSpace="8192" w:linePitch="2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Calibri">
    <w:charset w:val="80"/>
    <w:family w:val="swiss"/>
    <w:pitch w:val="default"/>
  </w:font>
</w:fonts>
</file>

<file path=word/settings.xml><?xml version="1.0" encoding="utf-8"?>
<w:settings xmlns:w="http://schemas.openxmlformats.org/wordprocessingml/2006/main">
  <w:zoom w:percent="155"/>
  <w:defaultTabStop w:val="709"/>
</w:settings>
</file>

<file path=word/styles.xml><?xml version="1.0" encoding="utf-8"?>
<w:styles xmlns:w="http://schemas.openxmlformats.org/wordprocessingml/2006/main">
  <w:style w:styleId="style0" w:type="paragraph">
    <w:name w:val="Default Style"/>
    <w:next w:val="style0"/>
    <w:pPr>
      <w:widowControl w:val="false"/>
      <w:suppressAutoHyphens w:val="true"/>
      <w:overflowPunct w:val="true"/>
    </w:pPr>
    <w:rPr>
      <w:rFonts w:ascii="Calibri" w:cs="Mangal" w:eastAsia="SimSun" w:hAnsi="Calibri"/>
      <w:color w:val="00000A"/>
      <w:sz w:val="22"/>
      <w:szCs w:val="24"/>
      <w:lang w:bidi="hi-IN" w:eastAsia="zh-CN" w:val="en-AU"/>
    </w:rPr>
  </w:style>
  <w:style w:styleId="style15" w:type="character">
    <w:name w:val="Internet Link"/>
    <w:next w:val="style15"/>
    <w:rPr>
      <w:color w:val="000080"/>
      <w:u w:val="single"/>
      <w:lang w:bidi="zxx-" w:eastAsia="zxx-" w:val="zxx-"/>
    </w:rPr>
  </w:style>
  <w:style w:styleId="style16" w:type="paragraph">
    <w:name w:val="Heading"/>
    <w:basedOn w:val="style0"/>
    <w:next w:val="style17"/>
    <w:pPr>
      <w:keepNext/>
      <w:spacing w:after="120" w:before="240"/>
      <w:contextualSpacing w:val="false"/>
    </w:pPr>
    <w:rPr>
      <w:rFonts w:ascii="Arial" w:cs="Mangal" w:eastAsia="Microsoft YaHei" w:hAnsi="Arial"/>
      <w:sz w:val="28"/>
      <w:szCs w:val="28"/>
    </w:rPr>
  </w:style>
  <w:style w:styleId="style17" w:type="paragraph">
    <w:name w:val="Text Body"/>
    <w:basedOn w:val="style0"/>
    <w:next w:val="style17"/>
    <w:pPr>
      <w:spacing w:after="120" w:before="0"/>
      <w:contextualSpacing w:val="false"/>
    </w:pPr>
    <w:rPr/>
  </w:style>
  <w:style w:styleId="style18" w:type="paragraph">
    <w:name w:val="List"/>
    <w:basedOn w:val="style17"/>
    <w:next w:val="style18"/>
    <w:pPr/>
    <w:rPr>
      <w:rFonts w:ascii="Calibri" w:cs="Mangal" w:hAnsi="Calibri"/>
      <w:sz w:val="24"/>
    </w:rPr>
  </w:style>
  <w:style w:styleId="style19" w:type="paragraph">
    <w:name w:val="Caption"/>
    <w:basedOn w:val="style0"/>
    <w:next w:val="style19"/>
    <w:pPr>
      <w:suppressLineNumbers/>
      <w:spacing w:after="120" w:before="120"/>
      <w:contextualSpacing w:val="false"/>
    </w:pPr>
    <w:rPr>
      <w:rFonts w:ascii="Calibri" w:cs="Mangal" w:hAnsi="Calibri"/>
      <w:i/>
      <w:iCs/>
      <w:sz w:val="24"/>
      <w:szCs w:val="24"/>
    </w:rPr>
  </w:style>
  <w:style w:styleId="style20" w:type="paragraph">
    <w:name w:val="Index"/>
    <w:basedOn w:val="style0"/>
    <w:next w:val="style20"/>
    <w:pPr>
      <w:suppressLineNumbers/>
    </w:pPr>
    <w:rPr>
      <w:rFonts w:ascii="Calibri" w:cs="Mangal" w:hAnsi="Calibri"/>
      <w:sz w:val="24"/>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jswarbr4ick@optusnet.com.au" TargetMode="External"/><Relationship Id="rId3" Type="http://schemas.openxmlformats.org/officeDocument/2006/relationships/hyperlink" Target="mailto:Callum.Edwards@toowoombarc.qld.gov.au" TargetMode="Externa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Application>LibreOffice/4.0.2.2$Windows_x86 LibreOffice_project/4c82dcdd6efcd48b1d8bba66bfe1989deee49c3</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2013-08-03T13:20:20.20Z</dcterms:created>
  <cp:lastPrinted>2013-08-05T09:14:11.70Z</cp:lastPrinted>
  <cp:revision>0</cp:revision>
</cp:coreProperties>
</file>